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8D" w:rsidRPr="00EA5338" w:rsidRDefault="001747F0" w:rsidP="00F06FBC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F961D9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Operação 10.2.1.3 </w:t>
      </w:r>
      <w:r w:rsidR="00D96181">
        <w:rPr>
          <w:rFonts w:ascii="Verdana" w:hAnsi="Verdana" w:cs="Tahoma"/>
          <w:b/>
          <w:smallCaps/>
          <w:color w:val="404040" w:themeColor="text1" w:themeTint="BF"/>
          <w:sz w:val="24"/>
        </w:rPr>
        <w:t>DIVERSIFICAÇÃO PARA ATIVIDADES NÃO AGRÍCOLAS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645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:rsidR="00F06FBC" w:rsidRPr="00BF4F7D" w:rsidRDefault="00F06FBC" w:rsidP="00BF4F7D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relevantes, nomeadamente: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A concentração do capital e o poder de decisão;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Investimentos relevantes efetuados no passado;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Breve apresentação das instalações e equipamentos existentes;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Descrição dos processos de fabrico, regime de laboração, etc.;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rPr>
          <w:rFonts w:ascii="Verdana" w:hAnsi="Verdana" w:cs="Tahoma"/>
          <w:sz w:val="18"/>
        </w:rPr>
      </w:pPr>
      <w:r w:rsidRPr="00B672DC">
        <w:rPr>
          <w:rFonts w:ascii="Helvetica" w:hAnsi="Helvetica" w:cs="Helvetica"/>
          <w:szCs w:val="20"/>
        </w:rPr>
        <w:t>Rendimentos industriais e grau de utilização das capacidades instaladas.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subsidiárias/ e serviços externos), quer a jusante (produtos, mercadorias, serviços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mercados) da sua cadeia de valor;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regional e concorrencial, devendo ser caracterizada e fundamentada a orientação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futura da atuação da empresa;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empresa está ou virá a estar ligada e os seus consultores.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significativa ao nível da atividade já desenvolvida (alterações de estrutura), devem ser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apresentadas razões que a justifiquem.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lastRenderedPageBreak/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aos objetivos estratégicos. Este espaço poderá ser utilizado para fundamentar e/ ou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esclarecer os dados introduzidos, caracterizando o investimento proposto com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detalhe necessário para permitir ao analista a verificação da razoabilidade do valor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e da necessidade da sua realização. A ausência de uma descrição detalhada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poderá impedir o técnico de emitir uma opinião e considerar, nesse caso,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como não elegível.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manifesta.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TTE27C8008t00" w:hAnsi="TTE27C8008t00" w:cs="TTE27C8008t00"/>
          <w:szCs w:val="20"/>
        </w:rPr>
        <w:t>_</w:t>
      </w:r>
      <w:r>
        <w:rPr>
          <w:rFonts w:ascii="Helvetica" w:hAnsi="Helvetica" w:cs="Helvetica"/>
          <w:szCs w:val="20"/>
        </w:rPr>
        <w:t>As caraterísticas e posicionamento dos principais produtos, bem como a sua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representatividade quantificada (em % do </w:t>
      </w:r>
      <w:r w:rsidR="00EE08E4">
        <w:rPr>
          <w:rFonts w:ascii="Helvetica" w:hAnsi="Helvetica" w:cs="Helvetica"/>
          <w:szCs w:val="20"/>
        </w:rPr>
        <w:t>volume de negócios da empresa);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países terceiros);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Principais clientes e políticas comerciais a adotar.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Investimentos – Informações complementares</w:t>
      </w:r>
    </w:p>
    <w:p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de forma a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que, em sede de análise, seja possível analisar a sua coerência. De referir que, em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caso de dúvida, poderá ser o item considerado como não elegível.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Construção civil -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determinados equipamentos como caixas e paletes não necessitam de ser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armazenados em zona coberta;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circulação à volta da unidade deve prever que não venham a existir estrangulamentos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aquando da entrega da matéria-prima e, por outro lado, existam circuitos distintos para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 circulação de veículos que transportam produtos finais e veículos que transportam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resíduos ou subprodutos.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Equipamento - indicar as suas especificidades, tais como natureza, rendimento, capacidade,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etc., por forma a poder ser verificada a sua adequação ao fim em vista.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No caso de equipamentos que façam parte de uma linha, ter em atenção que as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diferentes componentes do investimento devem ser compatíveis entre si por forma a assegurar que o coeficiente de transformação industrial, durante o ciclo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transformação, esteja ajustado, ou seja, não existam equipamentos limitantes.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Fundo de Maneio - apesar desta rubrica não ser considerada elegível, devem ser sempre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indicados as necessidades da operação em fundo de maneio. Os valores indicados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lastRenderedPageBreak/>
        <w:t>devem ser coerentes com a atividade desenvolvida.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Rentabilidade da Operação – Informações complementares</w:t>
      </w:r>
    </w:p>
    <w:p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F23307" w:rsidRPr="00BB30F3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D94D24" w:rsidRPr="00BB30F3">
        <w:rPr>
          <w:rFonts w:ascii="Helvetica" w:hAnsi="Helvetica" w:cs="Helvetica"/>
          <w:szCs w:val="20"/>
        </w:rPr>
        <w:t>ubsidiárias consumidas.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Default="00F23307" w:rsidP="00BF4F7D">
      <w:pPr>
        <w:pStyle w:val="Ttulo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  <w:r>
        <w:rPr>
          <w:rFonts w:ascii="Verdana" w:hAnsi="Verdana" w:cs="Tahoma"/>
          <w:sz w:val="18"/>
        </w:rPr>
        <w:t xml:space="preserve"> </w:t>
      </w:r>
      <w:r>
        <w:t xml:space="preserve"> </w:t>
      </w:r>
    </w:p>
    <w:p w:rsidR="00D94D24" w:rsidRPr="00BB30F3" w:rsidRDefault="00D94D24" w:rsidP="00D94D24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acréscimos/decréscimos de custos (FSE’s, Mão-de-obra, Encargos Financeiros,</w:t>
      </w:r>
      <w:r w:rsidR="00297A26" w:rsidRPr="00BB30F3">
        <w:rPr>
          <w:rFonts w:ascii="Helvetica" w:hAnsi="Helvetica" w:cs="Helvetica"/>
          <w:szCs w:val="20"/>
        </w:rPr>
        <w:t>amortizações,</w:t>
      </w:r>
      <w:r w:rsidRPr="00BB30F3">
        <w:rPr>
          <w:rFonts w:ascii="Helvetica" w:hAnsi="Helvetica" w:cs="Helvetica"/>
          <w:szCs w:val="20"/>
        </w:rPr>
        <w:t xml:space="preserve"> etc). </w:t>
      </w:r>
    </w:p>
    <w:p w:rsidR="00D94D24" w:rsidRPr="00D94D24" w:rsidRDefault="00D94D24" w:rsidP="00D94D24"/>
    <w:p w:rsidR="0094092C" w:rsidRDefault="0094092C" w:rsidP="0094092C"/>
    <w:p w:rsidR="00461362" w:rsidRDefault="000365DE" w:rsidP="00461362">
      <w:pPr>
        <w:pStyle w:val="Ttulo"/>
      </w:pPr>
      <w:r w:rsidRPr="00B06174">
        <w:t xml:space="preserve">Informação complementar que permita aferir/valorizar os critérios de hierarquização </w:t>
      </w:r>
    </w:p>
    <w:p w:rsidR="00F06FBC" w:rsidRPr="00461362" w:rsidRDefault="00BF4F7D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</w:rPr>
      </w:pPr>
      <w:r w:rsidRPr="00461362">
        <w:rPr>
          <w:b w:val="0"/>
          <w:smallCaps w:val="0"/>
          <w:sz w:val="18"/>
          <w:u w:val="none"/>
        </w:rPr>
        <w:t>(insira o texto aqui)</w:t>
      </w:r>
    </w:p>
    <w:p w:rsidR="00BB30F3" w:rsidRPr="00BF4F7D" w:rsidRDefault="00BB30F3" w:rsidP="00BF4F7D">
      <w:pPr>
        <w:rPr>
          <w:rFonts w:ascii="Verdana" w:hAnsi="Verdana"/>
        </w:rPr>
      </w:pPr>
    </w:p>
    <w:sectPr w:rsidR="00BB30F3" w:rsidRPr="00BF4F7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6F5" w:rsidRDefault="00AB36F5" w:rsidP="00F06FBC">
      <w:pPr>
        <w:spacing w:before="0" w:after="0"/>
      </w:pPr>
      <w:r>
        <w:separator/>
      </w:r>
    </w:p>
  </w:endnote>
  <w:endnote w:type="continuationSeparator" w:id="0">
    <w:p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27C8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F7D" w:rsidRPr="00BF4F7D" w:rsidRDefault="006E0F1E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-405130</wp:posOffset>
              </wp:positionH>
              <wp:positionV relativeFrom="paragraph">
                <wp:posOffset>-196216</wp:posOffset>
              </wp:positionV>
              <wp:extent cx="6282055" cy="0"/>
              <wp:effectExtent l="0" t="0" r="4445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8B2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SfHw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CA517A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CA517A" w:rsidRPr="00BF4F7D">
      <w:rPr>
        <w:rFonts w:ascii="Verdana" w:hAnsi="Verdana"/>
      </w:rPr>
      <w:fldChar w:fldCharType="separate"/>
    </w:r>
    <w:r>
      <w:rPr>
        <w:rFonts w:ascii="Verdana" w:hAnsi="Verdana"/>
        <w:noProof/>
      </w:rPr>
      <w:t>3</w:t>
    </w:r>
    <w:r w:rsidR="00CA517A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Pr="006E0F1E">
      <w:rPr>
        <w:rFonts w:ascii="Verdana" w:hAnsi="Verdana"/>
        <w:noProof/>
      </w:rPr>
      <w:t>3</w:t>
    </w:r>
    <w:r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BC" w:rsidRPr="00F06FBC" w:rsidRDefault="004E4407" w:rsidP="00F06FBC">
    <w:pPr>
      <w:pStyle w:val="Cabealho"/>
    </w:pPr>
    <w:r w:rsidRPr="004E4407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-220980</wp:posOffset>
          </wp:positionV>
          <wp:extent cx="1163320" cy="506730"/>
          <wp:effectExtent l="19050" t="0" r="0" b="0"/>
          <wp:wrapTight wrapText="bothSides">
            <wp:wrapPolygon edited="0">
              <wp:start x="-354" y="0"/>
              <wp:lineTo x="-354" y="21113"/>
              <wp:lineTo x="21576" y="21113"/>
              <wp:lineTo x="21576" y="0"/>
              <wp:lineTo x="-354" y="0"/>
            </wp:wrapPolygon>
          </wp:wrapTight>
          <wp:docPr id="3" name="Imagem 2" descr="logo ADIC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DIC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3320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3928110</wp:posOffset>
          </wp:positionH>
          <wp:positionV relativeFrom="paragraph">
            <wp:posOffset>-220980</wp:posOffset>
          </wp:positionV>
          <wp:extent cx="2157095" cy="52641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095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0F1E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-486410</wp:posOffset>
              </wp:positionH>
              <wp:positionV relativeFrom="paragraph">
                <wp:posOffset>387349</wp:posOffset>
              </wp:positionV>
              <wp:extent cx="6282055" cy="0"/>
              <wp:effectExtent l="0" t="0" r="4445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A9A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91"/>
    <o:shapelayout v:ext="edit"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16FED"/>
    <w:rsid w:val="000365DE"/>
    <w:rsid w:val="00053014"/>
    <w:rsid w:val="00115C77"/>
    <w:rsid w:val="001200B9"/>
    <w:rsid w:val="001747F0"/>
    <w:rsid w:val="00184414"/>
    <w:rsid w:val="001E4661"/>
    <w:rsid w:val="0025736E"/>
    <w:rsid w:val="00276D84"/>
    <w:rsid w:val="00297A26"/>
    <w:rsid w:val="00461362"/>
    <w:rsid w:val="0046376B"/>
    <w:rsid w:val="004E4407"/>
    <w:rsid w:val="00505DA8"/>
    <w:rsid w:val="0055738D"/>
    <w:rsid w:val="005752BA"/>
    <w:rsid w:val="00620CF0"/>
    <w:rsid w:val="00682557"/>
    <w:rsid w:val="00687A08"/>
    <w:rsid w:val="006D34DB"/>
    <w:rsid w:val="006E0F1E"/>
    <w:rsid w:val="00746613"/>
    <w:rsid w:val="007826A5"/>
    <w:rsid w:val="00790023"/>
    <w:rsid w:val="0094092C"/>
    <w:rsid w:val="00992656"/>
    <w:rsid w:val="00997F93"/>
    <w:rsid w:val="009D2C27"/>
    <w:rsid w:val="00AB36F5"/>
    <w:rsid w:val="00AC2786"/>
    <w:rsid w:val="00B012CF"/>
    <w:rsid w:val="00B06174"/>
    <w:rsid w:val="00B672DC"/>
    <w:rsid w:val="00BB30F3"/>
    <w:rsid w:val="00BB54BA"/>
    <w:rsid w:val="00BF4F7D"/>
    <w:rsid w:val="00CA517A"/>
    <w:rsid w:val="00D94D24"/>
    <w:rsid w:val="00D96181"/>
    <w:rsid w:val="00DC4367"/>
    <w:rsid w:val="00DD22E9"/>
    <w:rsid w:val="00DD7B94"/>
    <w:rsid w:val="00EA5338"/>
    <w:rsid w:val="00EE08E4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5:docId w15:val="{761349DF-CBBD-431C-80B2-32AE9048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2972E-2824-4DAC-9AFE-6BFA33CF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Jorge Batista</cp:lastModifiedBy>
  <cp:revision>2</cp:revision>
  <cp:lastPrinted>2016-10-12T10:09:00Z</cp:lastPrinted>
  <dcterms:created xsi:type="dcterms:W3CDTF">2018-02-27T11:52:00Z</dcterms:created>
  <dcterms:modified xsi:type="dcterms:W3CDTF">2018-02-27T11:52:00Z</dcterms:modified>
</cp:coreProperties>
</file>